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F6" w:rsidRDefault="002A599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A5991">
        <w:rPr>
          <w:rFonts w:ascii="Times New Roman" w:hAnsi="Times New Roman" w:cs="Times New Roman"/>
          <w:sz w:val="32"/>
          <w:szCs w:val="32"/>
        </w:rPr>
        <w:t xml:space="preserve">За незаконную выдачу и получение избирательного бюллетеня, бюллетеня для голосования на референдуме, предусмотрена уголовная ответственность </w:t>
      </w:r>
    </w:p>
    <w:bookmarkEnd w:id="0"/>
    <w:p w:rsidR="00B62B87" w:rsidRPr="002A5991" w:rsidRDefault="002A5991">
      <w:pPr>
        <w:rPr>
          <w:rFonts w:ascii="Times New Roman" w:hAnsi="Times New Roman" w:cs="Times New Roman"/>
          <w:sz w:val="32"/>
          <w:szCs w:val="32"/>
        </w:rPr>
      </w:pPr>
      <w:r w:rsidRPr="002A5991">
        <w:rPr>
          <w:rFonts w:ascii="Times New Roman" w:hAnsi="Times New Roman" w:cs="Times New Roman"/>
          <w:sz w:val="32"/>
          <w:szCs w:val="32"/>
        </w:rPr>
        <w:t xml:space="preserve">За незаконную выдачу и получение избирательного бюллетеня, а также бюллетеня для голосования на референдуме предусмотрена уголовная ответственность. Уголовный кодекс Российской Федерации дополнен ст. 142.2 Федеральным законом от 29.07.2017 N 249-ФЗ «О внесении изменения в Уголовный кодекс Российской Федерации». Положения данной статьи действуют с 10.08.2017 года. Ответственность предусмотрена как для членов избирательной комиссии, так и для граждан, которые получают бюллетени вместо избирателей или для голосования более 2-х раз.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Предусматривается, что выдача членом избирательной комиссии, комиссии референдума гражданину избирательных бюллетеней, бюллетеней для голосования на референдуме в целях предоставления ему возможности проголосовать вместо избирателей, участников референдума, в том числе вместо других избирателей, участников референдума, или проголосовать более 2-х раз в ходе одного и того же голосования либо выдача гражданам заполненных избирательных бюллетеней, бюллетеней для голосования на референдуме наказывается штрафом в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 размере от 200 тыс. до 500 тыс. рублей или в размере заработной платы или иного дохода осужденного за период от 18 месяцев до 3-х лет, либо принудительными работами на срок до 4-х лет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ибо лишением свободы на тот же срок. За получение бюллетеней для голосования вместо других избирателей или для участия в голосовании более двух раз в ходе одного и того же голосования максимальное наказание - 3 года лишения свободы. Наказание за те же деяния, совершенные группой лиц, группой лиц по предварительному сговору или организованной группой предусмотрено до 5 лет лишения свободы. Законодателем внесены изменения в </w:t>
      </w:r>
      <w:proofErr w:type="spellStart"/>
      <w:r w:rsidRPr="002A5991">
        <w:rPr>
          <w:rFonts w:ascii="Times New Roman" w:hAnsi="Times New Roman" w:cs="Times New Roman"/>
          <w:sz w:val="32"/>
          <w:szCs w:val="32"/>
        </w:rPr>
        <w:t>Уголовнопроцессуальный</w:t>
      </w:r>
      <w:proofErr w:type="spellEnd"/>
      <w:r w:rsidRPr="002A5991">
        <w:rPr>
          <w:rFonts w:ascii="Times New Roman" w:hAnsi="Times New Roman" w:cs="Times New Roman"/>
          <w:sz w:val="32"/>
          <w:szCs w:val="32"/>
        </w:rPr>
        <w:t xml:space="preserve"> кодекс РФ, исключающие возможность применения отсрочки отбывания наказания лицам, совершившим преступления террористической направленности Федеральным </w:t>
      </w:r>
      <w:r w:rsidRPr="002A5991">
        <w:rPr>
          <w:rFonts w:ascii="Times New Roman" w:hAnsi="Times New Roman" w:cs="Times New Roman"/>
          <w:sz w:val="32"/>
          <w:szCs w:val="32"/>
        </w:rPr>
        <w:lastRenderedPageBreak/>
        <w:t xml:space="preserve">законом от 19.02.2018 № 31 -ФЗ «О внесении изменения в статью 398 Уголовно-процессуального кодекса Российской Федерации» в УПК РФ внесены поправки в части исключения отсрочки отбывания наказания лицам, совершившим преступления террористической направленности.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Данное законоположение принято в развитие положений Федерального закона от 07.03.2017 № ЗЗ-ФЗ, предусматривающего, что беременной женщине, женщине, имеющей ребенка в возрасте до 14 лет, мужчине, имеющему ребенка в возрасте до 14 лет и являющемуся единственным родителем, которым назначено наказание в виде лишения свободы за преступления, предусмотренные ст. ст. 205, 205.1, 205.2, 205.3, 205.4 и 205.5. ч. ч. 3-4 ст. 206, ч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. 4 ст. 211, ст. 361 УК РФ, и сопряженные с осуществлением террористической деятельности преступления, предусмотренные ст. ст. 277, 278, 279 и 360 УК РФ, суд не может отсрочить реальное отбывание наказания до достижения ребенком четырнадцатилетнего возраста. Комментируемые законодательные нововведения вступили в силу 02.03.2018. Наказание в виде пожизненного лишения свободы установлено за склонение, вербовку или иное вовлечение лица в совершение преступлений террористической направленности Федеральным законом от 29.12.2017 N 445-ФЗ внесены изменения в Уголовный кодекс Российской Федерации в целях совершенствования мер противодействия терроризму. Лица,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1 принадлежности к общественным объединениям, а также других обстоятельств. Основанием уголовной ответственности является совершение деяния, содержащего все признаки состава преступления, предусмотренного настоящим Кодексом.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 xml:space="preserve">Внесенными изменениями установлено, что склонение, вербовка или иное вовлечение лица в совершение хотя бы одного из преступлений, предусмотренных статьями 205 </w:t>
      </w:r>
      <w:r w:rsidRPr="002A5991">
        <w:rPr>
          <w:rFonts w:ascii="Times New Roman" w:hAnsi="Times New Roman" w:cs="Times New Roman"/>
          <w:sz w:val="32"/>
          <w:szCs w:val="32"/>
        </w:rPr>
        <w:lastRenderedPageBreak/>
        <w:t>«Террористический акт», 205.3 «Прохождение обучения в целях осуществления террористической деятельности», 205.4 «Организация террористического сообщества и участие в нем», 205.5 «Организация деятельности террористической организации и участие в деятельности такой организации», частями третьей и четвертой статьи 206 «Захват заложника», частью четвертой статьи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211 «Угон судна воздушного или водного транспорта либо железнодорожного подвижного состава» Уголовного кодекса РФ, вооружение или подготовка лица в целях совершения хотя бы одного из указанных преступлений, а равно финансирование терроризма,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 осужденного за период от двух до четырех лет либо без такового или пожизненным лишением свободы.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Законодателем внесены изменения в Уголовный кодекс РФ, позволяющие освобождать от уголовной ответственности по отдельным экономическим преступлениям, совершенным до 1 января 2018 года Федеральным законом от 19.02.2018 № 35-ФЗ «О внесении изменений в статью 76.1 Уголовного кодекса Российской Федерации» внесены изменения в Уголовный кодекс РФ, предусматривающие возможность освобождения от уголовной ответственности по отдельным экономическим преступлениям, в частности по ст. 193, ч. ч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. 1-2 ст. 194, ст. ст. 198, 199, 199.1, 199.2 УК РФ, совершенным до 1 января 2018 года. </w:t>
      </w:r>
      <w:proofErr w:type="gramStart"/>
      <w:r w:rsidRPr="002A5991">
        <w:rPr>
          <w:rFonts w:ascii="Times New Roman" w:hAnsi="Times New Roman" w:cs="Times New Roman"/>
          <w:sz w:val="32"/>
          <w:szCs w:val="32"/>
        </w:rPr>
        <w:t>Освобождение от уголовной ответственности может иметь место в том случае, если лицо является декларантом или лицом, информация о котором содержится в специальной декларации, поданной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и если такие деяния связаны с приобретением, использованием либо распоряжением</w:t>
      </w:r>
      <w:proofErr w:type="gramEnd"/>
      <w:r w:rsidRPr="002A5991">
        <w:rPr>
          <w:rFonts w:ascii="Times New Roman" w:hAnsi="Times New Roman" w:cs="Times New Roman"/>
          <w:sz w:val="32"/>
          <w:szCs w:val="32"/>
        </w:rPr>
        <w:t xml:space="preserve"> имуществом и (или) контролируемыми иностранными компаниями, информация </w:t>
      </w:r>
      <w:r w:rsidRPr="002A5991">
        <w:rPr>
          <w:rFonts w:ascii="Times New Roman" w:hAnsi="Times New Roman" w:cs="Times New Roman"/>
          <w:sz w:val="32"/>
          <w:szCs w:val="32"/>
        </w:rPr>
        <w:lastRenderedPageBreak/>
        <w:t xml:space="preserve">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декларации. Комментируемые законодательные нововведения вступили в силу </w:t>
      </w:r>
      <w:r w:rsidR="001D22F6">
        <w:rPr>
          <w:rFonts w:ascii="Times New Roman" w:hAnsi="Times New Roman" w:cs="Times New Roman"/>
          <w:sz w:val="32"/>
          <w:szCs w:val="32"/>
        </w:rPr>
        <w:t xml:space="preserve">с </w:t>
      </w:r>
      <w:r w:rsidRPr="002A5991">
        <w:rPr>
          <w:rFonts w:ascii="Times New Roman" w:hAnsi="Times New Roman" w:cs="Times New Roman"/>
          <w:sz w:val="32"/>
          <w:szCs w:val="32"/>
        </w:rPr>
        <w:t>19.02.2018.</w:t>
      </w:r>
    </w:p>
    <w:sectPr w:rsidR="00B62B87" w:rsidRPr="002A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1D22F6"/>
    <w:rsid w:val="002A5991"/>
    <w:rsid w:val="00B62B87"/>
    <w:rsid w:val="00E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2019-06-10T14:10:00Z</dcterms:created>
  <dcterms:modified xsi:type="dcterms:W3CDTF">2019-03-28T05:03:00Z</dcterms:modified>
</cp:coreProperties>
</file>